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60" w:lineRule="exact"/>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附件</w:t>
      </w:r>
      <w:r>
        <w:rPr>
          <w:rFonts w:hint="default" w:ascii="Times New Roman" w:hAnsi="Times New Roman" w:cs="Times New Roman"/>
          <w:color w:val="auto"/>
          <w:sz w:val="32"/>
          <w:szCs w:val="32"/>
          <w:lang w:val="en-US" w:eastAsia="zh-CN"/>
        </w:rPr>
        <w:t>17</w:t>
      </w:r>
    </w:p>
    <w:p>
      <w:pPr>
        <w:keepNext w:val="0"/>
        <w:keepLines w:val="0"/>
        <w:pageBreakBefore w:val="0"/>
        <w:widowControl w:val="0"/>
        <w:kinsoku/>
        <w:wordWrap/>
        <w:overflowPunct/>
        <w:topLinePunct w:val="0"/>
        <w:autoSpaceDE/>
        <w:autoSpaceDN/>
        <w:bidi w:val="0"/>
        <w:snapToGrid/>
        <w:spacing w:line="560" w:lineRule="exact"/>
        <w:ind w:firstLine="392" w:firstLineChars="100"/>
        <w:jc w:val="both"/>
        <w:textAlignment w:val="auto"/>
        <w:rPr>
          <w:rFonts w:hint="default" w:ascii="Times New Roman" w:hAnsi="Times New Roman" w:eastAsia="方正小标宋_GBK" w:cs="Times New Roman"/>
          <w:color w:val="auto"/>
          <w:w w:val="90"/>
          <w:sz w:val="44"/>
          <w:szCs w:val="44"/>
        </w:rPr>
      </w:pPr>
    </w:p>
    <w:p>
      <w:pPr>
        <w:keepNext w:val="0"/>
        <w:keepLines w:val="0"/>
        <w:pageBreakBefore w:val="0"/>
        <w:widowControl w:val="0"/>
        <w:kinsoku/>
        <w:wordWrap/>
        <w:overflowPunct/>
        <w:topLinePunct w:val="0"/>
        <w:autoSpaceDE/>
        <w:autoSpaceDN/>
        <w:bidi w:val="0"/>
        <w:snapToGrid/>
        <w:spacing w:line="560" w:lineRule="exact"/>
        <w:ind w:firstLine="436" w:firstLineChars="100"/>
        <w:jc w:val="both"/>
        <w:textAlignment w:val="auto"/>
        <w:rPr>
          <w:rFonts w:hint="default" w:ascii="Times New Roman" w:hAnsi="Times New Roman" w:eastAsia="方正小标宋_GBK" w:cs="Times New Roman"/>
          <w:color w:val="auto"/>
          <w:w w:val="100"/>
          <w:sz w:val="44"/>
          <w:szCs w:val="44"/>
        </w:rPr>
      </w:pPr>
      <w:r>
        <w:rPr>
          <w:rFonts w:hint="default" w:ascii="Times New Roman" w:hAnsi="Times New Roman" w:eastAsia="方正小标宋_GBK" w:cs="Times New Roman"/>
          <w:color w:val="auto"/>
          <w:w w:val="100"/>
          <w:sz w:val="44"/>
          <w:szCs w:val="44"/>
        </w:rPr>
        <w:t>关于第</w:t>
      </w:r>
      <w:r>
        <w:rPr>
          <w:rFonts w:hint="default" w:ascii="Times New Roman" w:hAnsi="Times New Roman" w:eastAsia="方正小标宋_GBK" w:cs="Times New Roman"/>
          <w:color w:val="auto"/>
          <w:w w:val="100"/>
          <w:sz w:val="44"/>
          <w:szCs w:val="44"/>
          <w:lang w:eastAsia="zh-CN"/>
        </w:rPr>
        <w:t>三</w:t>
      </w:r>
      <w:r>
        <w:rPr>
          <w:rFonts w:hint="default" w:ascii="Times New Roman" w:hAnsi="Times New Roman" w:eastAsia="方正小标宋_GBK" w:cs="Times New Roman"/>
          <w:color w:val="auto"/>
          <w:w w:val="100"/>
          <w:sz w:val="44"/>
          <w:szCs w:val="44"/>
        </w:rPr>
        <w:t>轮</w:t>
      </w:r>
      <w:r>
        <w:rPr>
          <w:rFonts w:hint="default" w:ascii="Times New Roman" w:hAnsi="Times New Roman" w:eastAsia="方正小标宋_GBK" w:cs="Times New Roman"/>
          <w:color w:val="auto"/>
          <w:w w:val="100"/>
          <w:sz w:val="44"/>
          <w:szCs w:val="44"/>
          <w:lang w:eastAsia="zh-CN"/>
        </w:rPr>
        <w:t>自治区</w:t>
      </w:r>
      <w:r>
        <w:rPr>
          <w:rFonts w:hint="default" w:ascii="Times New Roman" w:hAnsi="Times New Roman" w:eastAsia="方正小标宋_GBK" w:cs="Times New Roman"/>
          <w:color w:val="auto"/>
          <w:w w:val="100"/>
          <w:sz w:val="44"/>
          <w:szCs w:val="44"/>
        </w:rPr>
        <w:t>生态环境保护督察第</w:t>
      </w:r>
      <w:r>
        <w:rPr>
          <w:rFonts w:hint="default" w:ascii="Times New Roman" w:hAnsi="Times New Roman" w:eastAsia="方正小标宋_GBK" w:cs="Times New Roman"/>
          <w:color w:val="auto"/>
          <w:w w:val="100"/>
          <w:sz w:val="44"/>
          <w:szCs w:val="44"/>
          <w:lang w:val="en-US" w:eastAsia="zh-CN"/>
        </w:rPr>
        <w:t>63</w:t>
      </w:r>
      <w:r>
        <w:rPr>
          <w:rFonts w:hint="default" w:ascii="Times New Roman" w:hAnsi="Times New Roman" w:eastAsia="方正小标宋_GBK" w:cs="Times New Roman"/>
          <w:color w:val="auto"/>
          <w:w w:val="100"/>
          <w:sz w:val="44"/>
          <w:szCs w:val="44"/>
        </w:rPr>
        <w:t>项</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color w:val="auto"/>
          <w:w w:val="100"/>
          <w:sz w:val="44"/>
          <w:szCs w:val="44"/>
        </w:rPr>
      </w:pPr>
      <w:r>
        <w:rPr>
          <w:rFonts w:hint="default" w:ascii="Times New Roman" w:hAnsi="Times New Roman" w:eastAsia="方正小标宋_GBK" w:cs="Times New Roman"/>
          <w:color w:val="auto"/>
          <w:w w:val="100"/>
          <w:sz w:val="44"/>
          <w:szCs w:val="44"/>
        </w:rPr>
        <w:t>整改任务验收销号情况的公示</w:t>
      </w:r>
    </w:p>
    <w:p>
      <w:pPr>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color w:val="auto"/>
          <w:w w:val="100"/>
        </w:rPr>
      </w:pPr>
    </w:p>
    <w:p>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cs="Times New Roman"/>
          <w:color w:val="auto"/>
        </w:rPr>
      </w:pPr>
      <w:r>
        <w:rPr>
          <w:rFonts w:hint="default" w:ascii="Times New Roman" w:hAnsi="Times New Roman" w:cs="Times New Roman"/>
          <w:color w:val="auto"/>
        </w:rPr>
        <w:t>根据《宁夏回族自治区贯彻落实中央生态环境保护督察整改任务验收销号办法》及《中卫市贯彻落实第三轮自治区生态环境保护督察报告整改方案》要求，现对第三轮自治区生态环境保护督察第</w:t>
      </w:r>
      <w:r>
        <w:rPr>
          <w:rFonts w:hint="default" w:ascii="Times New Roman" w:hAnsi="Times New Roman" w:cs="Times New Roman"/>
          <w:color w:val="auto"/>
          <w:lang w:val="en-US" w:eastAsia="zh-CN"/>
        </w:rPr>
        <w:t>63</w:t>
      </w:r>
      <w:r>
        <w:rPr>
          <w:rFonts w:hint="default" w:ascii="Times New Roman" w:hAnsi="Times New Roman" w:cs="Times New Roman"/>
          <w:color w:val="auto"/>
        </w:rPr>
        <w:t>项整改任务整改销号情况进行公示：</w:t>
      </w:r>
    </w:p>
    <w:p>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一、整改任务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32"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宁夏科豪陶瓷科技有限公司1台内热式直立干馏煤气发生炉未批先建，无证排污。</w:t>
      </w:r>
    </w:p>
    <w:p>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cs="Times New Roman"/>
          <w:b/>
          <w:bCs/>
          <w:color w:val="auto"/>
        </w:rPr>
        <w:t>责任单位：</w:t>
      </w:r>
      <w:r>
        <w:rPr>
          <w:rFonts w:hint="default" w:ascii="Times New Roman" w:hAnsi="Times New Roman" w:cs="Times New Roman"/>
          <w:b w:val="0"/>
          <w:bCs w:val="0"/>
          <w:lang w:eastAsia="zh-CN"/>
        </w:rPr>
        <w:t>沙坡头区委和政府</w:t>
      </w:r>
    </w:p>
    <w:p>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cs="Times New Roman"/>
          <w:b/>
          <w:bCs/>
          <w:color w:val="auto"/>
        </w:rPr>
        <w:t>完成时限：</w:t>
      </w:r>
      <w:r>
        <w:rPr>
          <w:rFonts w:hint="default" w:ascii="Times New Roman" w:hAnsi="Times New Roman" w:cs="Times New Roman"/>
          <w:b w:val="0"/>
          <w:bCs w:val="0"/>
          <w:color w:val="auto"/>
          <w:lang w:val="en-US" w:eastAsia="zh-CN"/>
        </w:rPr>
        <w:t>2024年12月31日前</w:t>
      </w:r>
    </w:p>
    <w:p>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cs="Times New Roman"/>
          <w:b/>
          <w:bCs/>
          <w:color w:val="auto"/>
        </w:rPr>
        <w:t>整改目标：</w:t>
      </w:r>
      <w:r>
        <w:rPr>
          <w:rFonts w:hint="default" w:ascii="Times New Roman" w:hAnsi="Times New Roman" w:eastAsia="仿宋_GB2312" w:cs="Times New Roman"/>
          <w:sz w:val="32"/>
          <w:szCs w:val="32"/>
        </w:rPr>
        <w:t>强化日常监管，依法查处违法行为。</w:t>
      </w:r>
    </w:p>
    <w:p>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二、整改措施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rPr>
          <w:rFonts w:hint="default" w:ascii="Times New Roman" w:hAnsi="Times New Roman" w:eastAsia="仿宋_GB2312" w:cs="Times New Roman"/>
          <w:sz w:val="32"/>
          <w:szCs w:val="32"/>
          <w:lang w:eastAsia="zh-CN"/>
        </w:rPr>
      </w:pPr>
      <w:r>
        <w:rPr>
          <w:rFonts w:hint="default" w:ascii="Times New Roman" w:hAnsi="Times New Roman" w:cs="Times New Roman"/>
          <w:b/>
          <w:bCs/>
          <w:sz w:val="32"/>
          <w:szCs w:val="32"/>
          <w:lang w:eastAsia="zh-CN"/>
        </w:rPr>
        <w:t>一是</w:t>
      </w:r>
      <w:r>
        <w:rPr>
          <w:rFonts w:hint="default" w:ascii="Times New Roman" w:hAnsi="Times New Roman" w:eastAsia="仿宋_GB2312" w:cs="Times New Roman"/>
          <w:sz w:val="32"/>
          <w:szCs w:val="32"/>
          <w:lang w:eastAsia="zh-CN"/>
        </w:rPr>
        <w:t>依法依规查处宁夏科豪陶瓷科技有限公司涉嫌环境违法行为，责令该公司限期改正环境违法行为。</w:t>
      </w:r>
      <w:r>
        <w:rPr>
          <w:rFonts w:hint="default" w:ascii="Times New Roman" w:hAnsi="Times New Roman" w:cs="Times New Roman"/>
          <w:b/>
          <w:bCs/>
          <w:sz w:val="32"/>
          <w:szCs w:val="32"/>
          <w:lang w:eastAsia="zh-CN"/>
        </w:rPr>
        <w:t>二是</w:t>
      </w:r>
      <w:r>
        <w:rPr>
          <w:rFonts w:hint="default" w:ascii="Times New Roman" w:hAnsi="Times New Roman" w:eastAsia="仿宋_GB2312" w:cs="Times New Roman"/>
          <w:sz w:val="32"/>
          <w:szCs w:val="32"/>
          <w:lang w:eastAsia="zh-CN"/>
        </w:rPr>
        <w:t>加强对工业企业生态环境执法监管力度，进一步普及环保法律知识，促进企业提升守法意识，落实环保主体责任。</w:t>
      </w:r>
    </w:p>
    <w:p>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三、整改落实情况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针对</w:t>
      </w:r>
      <w:r>
        <w:rPr>
          <w:rFonts w:hint="default" w:ascii="Times New Roman" w:hAnsi="Times New Roman" w:cs="Times New Roman"/>
          <w:sz w:val="32"/>
          <w:szCs w:val="32"/>
          <w:lang w:eastAsia="zh-CN"/>
        </w:rPr>
        <w:t>宁夏</w:t>
      </w:r>
      <w:r>
        <w:rPr>
          <w:rFonts w:hint="default" w:ascii="Times New Roman" w:hAnsi="Times New Roman" w:eastAsia="仿宋_GB2312" w:cs="Times New Roman"/>
          <w:sz w:val="32"/>
          <w:szCs w:val="32"/>
        </w:rPr>
        <w:t>科豪陶瓷有限公司涉嫌环境违法行为</w:t>
      </w:r>
      <w:r>
        <w:rPr>
          <w:rFonts w:hint="default" w:ascii="Times New Roman" w:hAnsi="Times New Roman" w:cs="Times New Roman"/>
          <w:sz w:val="32"/>
          <w:szCs w:val="32"/>
          <w:lang w:eastAsia="zh-CN"/>
        </w:rPr>
        <w:t>，市生态环境局于</w:t>
      </w:r>
      <w:r>
        <w:rPr>
          <w:rFonts w:hint="default" w:ascii="Times New Roman" w:hAnsi="Times New Roman" w:cs="Times New Roman"/>
          <w:sz w:val="32"/>
          <w:szCs w:val="32"/>
          <w:lang w:val="en-US" w:eastAsia="zh-CN"/>
        </w:rPr>
        <w:t>2024年4月29日进行</w:t>
      </w:r>
      <w:r>
        <w:rPr>
          <w:rFonts w:hint="default" w:ascii="Times New Roman" w:hAnsi="Times New Roman" w:eastAsia="仿宋_GB2312" w:cs="Times New Roman"/>
          <w:sz w:val="32"/>
          <w:szCs w:val="32"/>
        </w:rPr>
        <w:t>立案查处，</w:t>
      </w:r>
      <w:r>
        <w:rPr>
          <w:rFonts w:hint="default" w:ascii="Times New Roman" w:hAnsi="Times New Roman" w:cs="Times New Roman"/>
          <w:sz w:val="32"/>
          <w:szCs w:val="32"/>
          <w:lang w:eastAsia="zh-CN"/>
        </w:rPr>
        <w:t>于</w:t>
      </w:r>
      <w:r>
        <w:rPr>
          <w:rFonts w:hint="default" w:ascii="Times New Roman" w:hAnsi="Times New Roman" w:cs="Times New Roman"/>
          <w:sz w:val="32"/>
          <w:szCs w:val="32"/>
          <w:lang w:val="en-US" w:eastAsia="zh-CN"/>
        </w:rPr>
        <w:t>7月2日</w:t>
      </w:r>
      <w:r>
        <w:rPr>
          <w:rFonts w:hint="default" w:ascii="Times New Roman" w:hAnsi="Times New Roman" w:eastAsia="仿宋_GB2312" w:cs="Times New Roman"/>
          <w:sz w:val="32"/>
          <w:szCs w:val="32"/>
        </w:rPr>
        <w:t>下发</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rPr>
        <w:t>责令改正违法行为决定书</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rPr>
        <w:t>，责令该公司未取得环境影响评价批复前不得投产使用</w:t>
      </w:r>
      <w:r>
        <w:rPr>
          <w:rFonts w:hint="default" w:ascii="Times New Roman" w:hAnsi="Times New Roman" w:cs="Times New Roman"/>
          <w:sz w:val="32"/>
          <w:szCs w:val="32"/>
          <w:lang w:eastAsia="zh-CN"/>
        </w:rPr>
        <w:t>；同时于</w:t>
      </w:r>
      <w:r>
        <w:rPr>
          <w:rFonts w:hint="default" w:ascii="Times New Roman" w:hAnsi="Times New Roman" w:cs="Times New Roman"/>
          <w:sz w:val="32"/>
          <w:szCs w:val="32"/>
          <w:lang w:val="en-US" w:eastAsia="zh-CN"/>
        </w:rPr>
        <w:t>7月11日对宁夏科豪陶瓷有限公司和责任人下发了行政处罚决定书，分别罚款30万元和5万元，目前宁夏科豪陶瓷有限公司已分期缴纳罚款，停止使用未批新建、无证排污的1#内热式</w:t>
      </w:r>
      <w:r>
        <w:rPr>
          <w:rFonts w:hint="default" w:ascii="Times New Roman" w:hAnsi="Times New Roman" w:eastAsia="仿宋_GB2312" w:cs="Times New Roman"/>
          <w:sz w:val="32"/>
          <w:szCs w:val="32"/>
        </w:rPr>
        <w:t>直立干馏煤气发生炉</w:t>
      </w:r>
      <w:r>
        <w:rPr>
          <w:rFonts w:hint="default" w:ascii="Times New Roman" w:hAnsi="Times New Roman" w:cs="Times New Roman"/>
          <w:sz w:val="32"/>
          <w:szCs w:val="32"/>
          <w:lang w:eastAsia="zh-CN"/>
        </w:rPr>
        <w:t>；自行拆除了1#煤气发生炉电机设备。中卫市生态环境局沙坡头区分局对宁夏科豪陶瓷有限公司1#煤气发生炉供气阀和电机电路张贴封条。</w:t>
      </w:r>
    </w:p>
    <w:p>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四、验收情况</w:t>
      </w:r>
    </w:p>
    <w:p>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cs="Times New Roman"/>
          <w:color w:val="auto"/>
        </w:rPr>
      </w:pPr>
      <w:r>
        <w:rPr>
          <w:rFonts w:hint="default" w:ascii="Times New Roman" w:hAnsi="Times New Roman" w:cs="Times New Roman"/>
          <w:color w:val="auto"/>
        </w:rPr>
        <w:t>经</w:t>
      </w:r>
      <w:r>
        <w:rPr>
          <w:rFonts w:hint="default" w:ascii="Times New Roman" w:hAnsi="Times New Roman" w:cs="Times New Roman"/>
          <w:color w:val="auto"/>
          <w:sz w:val="32"/>
          <w:szCs w:val="32"/>
          <w:lang w:val="en-US" w:eastAsia="zh-CN"/>
        </w:rPr>
        <w:t>中卫市生态环境局、工业和信息化局</w:t>
      </w:r>
      <w:r>
        <w:rPr>
          <w:rFonts w:hint="default" w:ascii="Times New Roman" w:hAnsi="Times New Roman" w:cs="Times New Roman"/>
          <w:color w:val="auto"/>
          <w:lang w:eastAsia="zh-CN"/>
        </w:rPr>
        <w:t>验收</w:t>
      </w:r>
      <w:r>
        <w:rPr>
          <w:rFonts w:hint="default" w:ascii="Times New Roman" w:hAnsi="Times New Roman" w:cs="Times New Roman"/>
          <w:color w:val="auto"/>
        </w:rPr>
        <w:t>，该整改任务</w:t>
      </w:r>
      <w:r>
        <w:rPr>
          <w:rFonts w:hint="default" w:ascii="Times New Roman" w:hAnsi="Times New Roman" w:cs="Times New Roman"/>
          <w:color w:val="auto"/>
          <w:lang w:eastAsia="zh-CN"/>
        </w:rPr>
        <w:t>落实了全部整改措施，</w:t>
      </w:r>
      <w:r>
        <w:rPr>
          <w:rFonts w:hint="default" w:ascii="Times New Roman" w:hAnsi="Times New Roman" w:cs="Times New Roman"/>
          <w:color w:val="auto"/>
        </w:rPr>
        <w:t>达到整改</w:t>
      </w:r>
      <w:r>
        <w:rPr>
          <w:rFonts w:hint="default" w:ascii="Times New Roman" w:hAnsi="Times New Roman" w:cs="Times New Roman"/>
          <w:color w:val="auto"/>
          <w:lang w:eastAsia="zh-CN"/>
        </w:rPr>
        <w:t>目标</w:t>
      </w:r>
      <w:r>
        <w:rPr>
          <w:rFonts w:hint="default" w:ascii="Times New Roman" w:hAnsi="Times New Roman" w:cs="Times New Roman"/>
          <w:color w:val="auto"/>
        </w:rPr>
        <w:t>要求，同意通过验收销号。</w:t>
      </w:r>
    </w:p>
    <w:p>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cs="Times New Roman"/>
          <w:color w:val="auto"/>
        </w:rPr>
      </w:pPr>
      <w:r>
        <w:rPr>
          <w:rFonts w:hint="default" w:ascii="Times New Roman" w:hAnsi="Times New Roman" w:cs="Times New Roman"/>
          <w:color w:val="auto"/>
        </w:rPr>
        <w:t>以上整改情况向社会公示，如有异议，请以书面或电话形式向</w:t>
      </w:r>
      <w:r>
        <w:rPr>
          <w:rFonts w:hint="default" w:ascii="Times New Roman" w:hAnsi="Times New Roman" w:cs="Times New Roman"/>
          <w:color w:val="auto"/>
          <w:lang w:val="en-US" w:eastAsia="zh-CN"/>
        </w:rPr>
        <w:t>区生态环境分局</w:t>
      </w:r>
      <w:r>
        <w:rPr>
          <w:rFonts w:hint="default" w:ascii="Times New Roman" w:hAnsi="Times New Roman" w:cs="Times New Roman"/>
          <w:color w:val="auto"/>
        </w:rPr>
        <w:t>进行反馈。</w:t>
      </w:r>
    </w:p>
    <w:p>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cs="Times New Roman"/>
          <w:color w:val="auto"/>
          <w:spacing w:val="-20"/>
          <w:sz w:val="32"/>
          <w:lang w:val="en-US"/>
        </w:rPr>
      </w:pPr>
      <w:r>
        <w:rPr>
          <w:rFonts w:hint="default" w:ascii="Times New Roman" w:hAnsi="Times New Roman" w:cs="Times New Roman"/>
          <w:color w:val="auto"/>
        </w:rPr>
        <w:t>公示时间</w:t>
      </w:r>
      <w:r>
        <w:rPr>
          <w:rFonts w:hint="default" w:ascii="Times New Roman" w:hAnsi="Times New Roman" w:cs="Times New Roman"/>
          <w:color w:val="auto"/>
          <w:spacing w:val="-20"/>
          <w:sz w:val="32"/>
        </w:rPr>
        <w:t>：</w:t>
      </w:r>
      <w:r>
        <w:rPr>
          <w:rFonts w:hint="default" w:ascii="Times New Roman" w:hAnsi="Times New Roman" w:cs="Times New Roman"/>
          <w:color w:val="auto"/>
          <w:spacing w:val="-20"/>
          <w:sz w:val="32"/>
          <w:lang w:val="en-US" w:eastAsia="zh-CN"/>
        </w:rPr>
        <w:t>2025年3月26日至2025年4月10日，共10个工作日</w:t>
      </w:r>
    </w:p>
    <w:p>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eastAsia="仿宋_GB2312" w:cs="Times New Roman"/>
          <w:color w:val="auto"/>
          <w:lang w:eastAsia="zh-CN"/>
        </w:rPr>
      </w:pPr>
      <w:r>
        <w:rPr>
          <w:rFonts w:hint="default" w:ascii="Times New Roman" w:hAnsi="Times New Roman" w:cs="Times New Roman"/>
          <w:color w:val="auto"/>
        </w:rPr>
        <w:t>受理部门：</w:t>
      </w:r>
      <w:r>
        <w:rPr>
          <w:rFonts w:hint="default" w:ascii="Times New Roman" w:hAnsi="Times New Roman" w:cs="Times New Roman"/>
          <w:color w:val="auto"/>
          <w:lang w:val="en-US" w:eastAsia="zh-CN"/>
        </w:rPr>
        <w:t>中卫市生态环境局沙坡头区分局</w:t>
      </w:r>
    </w:p>
    <w:p>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t>受理电话：</w:t>
      </w:r>
      <w:r>
        <w:rPr>
          <w:rFonts w:hint="default" w:ascii="Times New Roman" w:hAnsi="Times New Roman" w:cs="Times New Roman"/>
          <w:color w:val="auto"/>
          <w:lang w:val="en-US" w:eastAsia="zh-CN"/>
        </w:rPr>
        <w:t>0955-8806358</w:t>
      </w:r>
    </w:p>
    <w:p>
      <w:pPr>
        <w:keepNext w:val="0"/>
        <w:keepLines w:val="0"/>
        <w:pageBreakBefore w:val="0"/>
        <w:widowControl w:val="0"/>
        <w:kinsoku/>
        <w:wordWrap/>
        <w:overflowPunct/>
        <w:topLinePunct w:val="0"/>
        <w:autoSpaceDE/>
        <w:autoSpaceDN/>
        <w:bidi w:val="0"/>
        <w:snapToGrid/>
        <w:spacing w:line="560" w:lineRule="exact"/>
        <w:ind w:firstLine="632" w:firstLineChars="200"/>
        <w:textAlignment w:val="auto"/>
        <w:rPr>
          <w:rFonts w:hint="default" w:ascii="Times New Roman" w:hAnsi="Times New Roman" w:eastAsia="仿宋_GB2312" w:cs="Times New Roman"/>
          <w:color w:val="auto"/>
          <w:lang w:eastAsia="zh-CN"/>
        </w:rPr>
      </w:pPr>
      <w:r>
        <w:rPr>
          <w:rFonts w:hint="default" w:ascii="Times New Roman" w:hAnsi="Times New Roman" w:cs="Times New Roman"/>
          <w:color w:val="auto"/>
        </w:rPr>
        <w:t>联系地址：</w:t>
      </w:r>
      <w:r>
        <w:rPr>
          <w:rFonts w:hint="default" w:ascii="Times New Roman" w:hAnsi="Times New Roman" w:cs="Times New Roman"/>
          <w:color w:val="auto"/>
          <w:lang w:eastAsia="zh-CN"/>
        </w:rPr>
        <w:t>中卫市滨河镇老年公寓西南拐角办公楼</w:t>
      </w:r>
    </w:p>
    <w:p>
      <w:pPr>
        <w:pStyle w:val="4"/>
        <w:keepNext w:val="0"/>
        <w:keepLines w:val="0"/>
        <w:pageBreakBefore w:val="0"/>
        <w:widowControl w:val="0"/>
        <w:kinsoku/>
        <w:wordWrap/>
        <w:overflowPunct/>
        <w:topLinePunct w:val="0"/>
        <w:autoSpaceDE/>
        <w:autoSpaceDN/>
        <w:bidi w:val="0"/>
        <w:snapToGrid/>
        <w:spacing w:line="560" w:lineRule="exact"/>
        <w:jc w:val="both"/>
        <w:textAlignment w:val="auto"/>
        <w:rPr>
          <w:rFonts w:hint="default" w:ascii="Times New Roman" w:hAnsi="Times New Roman" w:cs="Times New Roman"/>
          <w:color w:val="auto"/>
        </w:rPr>
      </w:pPr>
    </w:p>
    <w:p>
      <w:pPr>
        <w:rPr>
          <w:rFonts w:hint="default" w:ascii="Times New Roman" w:hAnsi="Times New Roman" w:cs="Times New Roman"/>
          <w:color w:val="auto"/>
        </w:rPr>
      </w:pPr>
    </w:p>
    <w:p>
      <w:pPr>
        <w:pStyle w:val="2"/>
        <w:rPr>
          <w:rFonts w:hint="default" w:ascii="Times New Roman" w:hAnsi="Times New Roman" w:cs="Times New Roman"/>
          <w:color w:val="auto"/>
        </w:rPr>
      </w:pPr>
    </w:p>
    <w:p>
      <w:pPr>
        <w:pStyle w:val="3"/>
        <w:keepNext w:val="0"/>
        <w:keepLines w:val="0"/>
        <w:pageBreakBefore w:val="0"/>
        <w:widowControl/>
        <w:kinsoku/>
        <w:wordWrap/>
        <w:overflowPunct/>
        <w:topLinePunct w:val="0"/>
        <w:autoSpaceDE/>
        <w:autoSpaceDN/>
        <w:bidi w:val="0"/>
        <w:adjustRightInd/>
        <w:snapToGrid/>
        <w:spacing w:line="560" w:lineRule="exact"/>
        <w:ind w:firstLine="4459" w:firstLineChars="1411"/>
        <w:textAlignment w:val="baseline"/>
        <w:rPr>
          <w:rStyle w:val="7"/>
          <w:rFonts w:hint="default" w:ascii="Times New Roman" w:hAnsi="Times New Roman" w:eastAsia="仿宋_GB2312" w:cs="Times New Roman"/>
          <w:color w:val="auto"/>
          <w:sz w:val="32"/>
          <w:szCs w:val="32"/>
        </w:rPr>
      </w:pPr>
      <w:r>
        <w:rPr>
          <w:rStyle w:val="7"/>
          <w:rFonts w:hint="default" w:ascii="Times New Roman" w:hAnsi="Times New Roman" w:eastAsia="仿宋_GB2312" w:cs="Times New Roman"/>
          <w:color w:val="auto"/>
          <w:sz w:val="32"/>
          <w:szCs w:val="32"/>
        </w:rPr>
        <w:t>中共中卫市沙坡头区委员会</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cs="Times New Roman"/>
          <w:color w:val="auto"/>
          <w:lang w:val="en-US" w:eastAsia="zh-CN"/>
        </w:rPr>
      </w:pPr>
      <w:r>
        <w:rPr>
          <w:rStyle w:val="7"/>
          <w:rFonts w:hint="default" w:ascii="Times New Roman" w:hAnsi="Times New Roman" w:eastAsia="仿宋_GB2312" w:cs="Times New Roman"/>
          <w:color w:val="auto"/>
          <w:spacing w:val="6"/>
          <w:sz w:val="32"/>
          <w:szCs w:val="32"/>
        </w:rPr>
        <w:t xml:space="preserve">                    </w:t>
      </w:r>
      <w:r>
        <w:rPr>
          <w:rStyle w:val="7"/>
          <w:rFonts w:hint="default" w:ascii="Times New Roman" w:hAnsi="Times New Roman" w:cs="Times New Roman"/>
          <w:color w:val="auto"/>
          <w:spacing w:val="6"/>
          <w:sz w:val="32"/>
          <w:szCs w:val="32"/>
          <w:lang w:val="en-US"/>
        </w:rPr>
        <w:t xml:space="preserve">  </w:t>
      </w:r>
      <w:r>
        <w:rPr>
          <w:rStyle w:val="7"/>
          <w:rFonts w:hint="eastAsia" w:cs="Times New Roman"/>
          <w:color w:val="auto"/>
          <w:spacing w:val="6"/>
          <w:sz w:val="32"/>
          <w:szCs w:val="32"/>
          <w:lang w:val="en-US"/>
        </w:rPr>
        <w:t xml:space="preserve"> </w:t>
      </w:r>
      <w:bookmarkStart w:id="0" w:name="_GoBack"/>
      <w:bookmarkEnd w:id="0"/>
      <w:r>
        <w:rPr>
          <w:rStyle w:val="7"/>
          <w:rFonts w:hint="default" w:ascii="Times New Roman" w:hAnsi="Times New Roman" w:eastAsia="仿宋_GB2312" w:cs="Times New Roman"/>
          <w:color w:val="auto"/>
          <w:spacing w:val="28"/>
          <w:kern w:val="0"/>
          <w:sz w:val="32"/>
          <w:szCs w:val="32"/>
        </w:rPr>
        <w:t>中卫市沙坡头区人民政</w:t>
      </w:r>
      <w:r>
        <w:rPr>
          <w:rStyle w:val="7"/>
          <w:rFonts w:hint="default" w:ascii="Times New Roman" w:hAnsi="Times New Roman" w:eastAsia="仿宋_GB2312" w:cs="Times New Roman"/>
          <w:color w:val="auto"/>
          <w:spacing w:val="16"/>
          <w:kern w:val="0"/>
          <w:sz w:val="32"/>
          <w:szCs w:val="32"/>
        </w:rPr>
        <w:t>府</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仿宋_GB2312" w:cs="Times New Roman"/>
          <w:b/>
          <w:bCs/>
          <w:sz w:val="32"/>
          <w:szCs w:val="32"/>
        </w:rPr>
        <w:sectPr>
          <w:pgSz w:w="11906" w:h="16838"/>
          <w:pgMar w:top="1984" w:right="1474" w:bottom="1757" w:left="1587" w:header="851" w:footer="992" w:gutter="0"/>
          <w:pgNumType w:fmt="numberInDash"/>
          <w:cols w:space="0" w:num="1"/>
          <w:rtlGutter w:val="0"/>
          <w:docGrid w:type="linesAndChars" w:linePitch="595" w:charSpace="-842"/>
        </w:sectPr>
      </w:pP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202</w:t>
      </w:r>
      <w:r>
        <w:rPr>
          <w:rFonts w:hint="default" w:ascii="Times New Roman" w:hAnsi="Times New Roman" w:cs="Times New Roman"/>
          <w:color w:val="auto"/>
          <w:lang w:val="en-US" w:eastAsia="zh-CN"/>
        </w:rPr>
        <w:t>5</w:t>
      </w:r>
      <w:r>
        <w:rPr>
          <w:rFonts w:hint="default" w:ascii="Times New Roman" w:hAnsi="Times New Roman" w:cs="Times New Roman"/>
          <w:color w:val="auto"/>
        </w:rPr>
        <w:t>年</w:t>
      </w:r>
      <w:r>
        <w:rPr>
          <w:rFonts w:hint="default" w:ascii="Times New Roman" w:hAnsi="Times New Roman" w:cs="Times New Roman"/>
          <w:color w:val="auto"/>
          <w:lang w:val="en-US" w:eastAsia="zh-CN"/>
        </w:rPr>
        <w:t>3</w:t>
      </w:r>
      <w:r>
        <w:rPr>
          <w:rFonts w:hint="default" w:ascii="Times New Roman" w:hAnsi="Times New Roman" w:cs="Times New Roman"/>
          <w:color w:val="auto"/>
        </w:rPr>
        <w:t>月</w:t>
      </w:r>
      <w:r>
        <w:rPr>
          <w:rFonts w:hint="default" w:ascii="Times New Roman" w:hAnsi="Times New Roman" w:cs="Times New Roman"/>
          <w:color w:val="auto"/>
          <w:lang w:val="en-US" w:eastAsia="zh-CN"/>
        </w:rPr>
        <w:t>26</w:t>
      </w:r>
      <w:r>
        <w:rPr>
          <w:rFonts w:hint="default" w:ascii="Times New Roman" w:hAnsi="Times New Roman" w:cs="Times New Roman"/>
          <w:color w:val="auto"/>
        </w:rPr>
        <w:t>日</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0" w:usb3="00000000" w:csb0="400001BF" w:csb1="DFF7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A3614"/>
    <w:rsid w:val="048F1A9B"/>
    <w:rsid w:val="0B6002E6"/>
    <w:rsid w:val="0D5D3E94"/>
    <w:rsid w:val="164E6A70"/>
    <w:rsid w:val="265A6D6B"/>
    <w:rsid w:val="268A58A2"/>
    <w:rsid w:val="27547890"/>
    <w:rsid w:val="2AC31382"/>
    <w:rsid w:val="2DFE0923"/>
    <w:rsid w:val="37A97B52"/>
    <w:rsid w:val="3E3F41D5"/>
    <w:rsid w:val="4037262A"/>
    <w:rsid w:val="42A94EAA"/>
    <w:rsid w:val="46115240"/>
    <w:rsid w:val="470E1780"/>
    <w:rsid w:val="54D5372B"/>
    <w:rsid w:val="55DC6FBE"/>
    <w:rsid w:val="5AC652EE"/>
    <w:rsid w:val="5FDAB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7"/>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3">
    <w:name w:val="footer"/>
    <w:basedOn w:val="1"/>
    <w:next w:val="1"/>
    <w:qFormat/>
    <w:uiPriority w:val="0"/>
    <w:pPr>
      <w:tabs>
        <w:tab w:val="center" w:pos="4153"/>
        <w:tab w:val="right" w:pos="8306"/>
      </w:tabs>
      <w:snapToGrid w:val="0"/>
      <w:jc w:val="left"/>
    </w:pPr>
    <w:rPr>
      <w:sz w:val="18"/>
    </w:rPr>
  </w:style>
  <w:style w:type="paragraph" w:styleId="4">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character" w:customStyle="1" w:styleId="7">
    <w:name w:val="NormalCharacter"/>
    <w:link w:val="1"/>
    <w:qFormat/>
    <w:uiPriority w:val="0"/>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776</Words>
  <Characters>817</Characters>
  <Lines>0</Lines>
  <Paragraphs>0</Paragraphs>
  <TotalTime>0</TotalTime>
  <ScaleCrop>false</ScaleCrop>
  <LinksUpToDate>false</LinksUpToDate>
  <CharactersWithSpaces>864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2025-03-25T12:35:00Z</dcterms:created>
  <dc:creator>Administrator</dc:creator>
  <cp:lastModifiedBy>zw</cp:lastModifiedBy>
  <dcterms:modified xsi:type="dcterms:W3CDTF">2025-03-26T13:00:17Z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eyJoZGlkIjoiNjY2ZDc2ZjcwNWQ0NjRhNDllZjk3MTYxNDRmMzUwNDcifQ==</vt:lpwstr>
  </property>
  <property fmtid="{D5CDD505-2E9C-101B-9397-08002B2CF9AE}" pid="4" name="ICV">
    <vt:lpwstr>A7A738369638450A8D424CF1764F9BC2_12</vt:lpwstr>
  </property>
</Properties>
</file>