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附件</w:t>
      </w:r>
      <w:r>
        <w:rPr>
          <w:rFonts w:hint="default" w:ascii="Times New Roman" w:hAnsi="Times New Roman" w:eastAsia="仿宋_GB2312" w:cs="Times New Roman"/>
          <w:sz w:val="32"/>
          <w:szCs w:val="32"/>
          <w:lang w:val="en-US" w:eastAsia="zh-CN"/>
        </w:rPr>
        <w:t>2</w:t>
      </w:r>
    </w:p>
    <w:p>
      <w:pPr>
        <w:pStyle w:val="2"/>
        <w:keepNext w:val="0"/>
        <w:keepLines w:val="0"/>
        <w:pageBreakBefore w:val="0"/>
        <w:widowControl w:val="0"/>
        <w:kinsoku/>
        <w:wordWrap/>
        <w:overflowPunct/>
        <w:topLinePunct w:val="0"/>
        <w:autoSpaceDE/>
        <w:autoSpaceDN/>
        <w:bidi w:val="0"/>
        <w:adjustRightInd/>
        <w:spacing w:line="540" w:lineRule="exact"/>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关于第</w:t>
      </w:r>
      <w:r>
        <w:rPr>
          <w:rFonts w:hint="default" w:ascii="Times New Roman" w:hAnsi="Times New Roman" w:eastAsia="方正小标宋_GBK" w:cs="Times New Roman"/>
          <w:sz w:val="44"/>
          <w:szCs w:val="44"/>
          <w:lang w:eastAsia="zh-CN"/>
        </w:rPr>
        <w:t>三</w:t>
      </w:r>
      <w:r>
        <w:rPr>
          <w:rFonts w:hint="default" w:ascii="Times New Roman" w:hAnsi="Times New Roman" w:eastAsia="方正小标宋_GBK" w:cs="Times New Roman"/>
          <w:sz w:val="44"/>
          <w:szCs w:val="44"/>
        </w:rPr>
        <w:t>轮</w:t>
      </w:r>
      <w:r>
        <w:rPr>
          <w:rFonts w:hint="default" w:ascii="Times New Roman" w:hAnsi="Times New Roman" w:eastAsia="方正小标宋_GBK" w:cs="Times New Roman"/>
          <w:sz w:val="44"/>
          <w:szCs w:val="44"/>
          <w:lang w:eastAsia="zh-CN"/>
        </w:rPr>
        <w:t>自治区</w:t>
      </w:r>
      <w:r>
        <w:rPr>
          <w:rFonts w:hint="default" w:ascii="Times New Roman" w:hAnsi="Times New Roman" w:eastAsia="方正小标宋_GBK" w:cs="Times New Roman"/>
          <w:sz w:val="44"/>
          <w:szCs w:val="44"/>
        </w:rPr>
        <w:t>生态环境保护督察第</w:t>
      </w:r>
      <w:r>
        <w:rPr>
          <w:rFonts w:hint="default" w:ascii="Times New Roman" w:hAnsi="Times New Roman" w:eastAsia="方正小标宋_GBK" w:cs="Times New Roman"/>
          <w:sz w:val="44"/>
          <w:szCs w:val="44"/>
          <w:lang w:val="en-US" w:eastAsia="zh-CN"/>
        </w:rPr>
        <w:t>18</w:t>
      </w:r>
      <w:r>
        <w:rPr>
          <w:rFonts w:hint="default" w:ascii="Times New Roman" w:hAnsi="Times New Roman" w:eastAsia="方正小标宋_GBK" w:cs="Times New Roman"/>
          <w:sz w:val="44"/>
          <w:szCs w:val="44"/>
        </w:rPr>
        <w:t>项</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整改任务验收销号情况的公示</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cs="Times New Roman"/>
        </w:rPr>
      </w:pPr>
      <w:r>
        <w:rPr>
          <w:rFonts w:hint="default" w:ascii="Times New Roman" w:hAnsi="Times New Roman" w:cs="Times New Roman"/>
        </w:rPr>
        <w:t>根据《宁夏回族自治区贯彻落实中央生态环境保护督察整改任务验收销号办法》及《中卫市贯彻落实第三轮自治区生态环境保护督察报告整改方案》要求，现对第三轮自治区生态环境保护督察第</w:t>
      </w:r>
      <w:r>
        <w:rPr>
          <w:rFonts w:hint="default" w:ascii="Times New Roman" w:hAnsi="Times New Roman" w:cs="Times New Roman"/>
          <w:lang w:val="en-US" w:eastAsia="zh-CN"/>
        </w:rPr>
        <w:t>18</w:t>
      </w:r>
      <w:r>
        <w:rPr>
          <w:rFonts w:hint="default" w:ascii="Times New Roman" w:hAnsi="Times New Roman" w:cs="Times New Roman"/>
        </w:rPr>
        <w:t>项整改任务整改销号情况进行公示：</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一、整改任务</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2021、2022年沙坡头区水量分配计划及调度预案明确照壁山水库年度取水量为2250万方。督察发现，照壁山水库2021、2022年分别从北干渠取水2987万方、2960万方。</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仿宋_GB2312" w:cs="Times New Roman"/>
          <w:b w:val="0"/>
          <w:bCs w:val="0"/>
          <w:lang w:val="en-US" w:eastAsia="zh-CN"/>
        </w:rPr>
      </w:pPr>
      <w:r>
        <w:rPr>
          <w:rFonts w:hint="default" w:ascii="Times New Roman" w:hAnsi="Times New Roman" w:cs="Times New Roman"/>
          <w:b/>
          <w:bCs/>
        </w:rPr>
        <w:t>责任单位：</w:t>
      </w:r>
      <w:r>
        <w:rPr>
          <w:rFonts w:hint="default" w:ascii="Times New Roman" w:hAnsi="Times New Roman" w:eastAsia="仿宋_GB2312" w:cs="Times New Roman"/>
          <w:sz w:val="32"/>
          <w:szCs w:val="32"/>
        </w:rPr>
        <w:t>沙坡头区委和政府</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仿宋_GB2312" w:cs="Times New Roman"/>
          <w:lang w:val="en-US" w:eastAsia="zh-CN"/>
        </w:rPr>
      </w:pPr>
      <w:r>
        <w:rPr>
          <w:rFonts w:hint="default" w:ascii="Times New Roman" w:hAnsi="Times New Roman" w:cs="Times New Roman"/>
          <w:b/>
          <w:bCs/>
        </w:rPr>
        <w:t>完成时限：</w:t>
      </w:r>
      <w:r>
        <w:rPr>
          <w:rFonts w:hint="default" w:ascii="Times New Roman" w:hAnsi="Times New Roman" w:cs="Times New Roman"/>
          <w:lang w:val="en-US" w:eastAsia="zh-CN"/>
        </w:rPr>
        <w:t>2024年12月31日前</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仿宋_GB2312" w:cs="Times New Roman"/>
          <w:lang w:val="en-US" w:eastAsia="zh-CN"/>
        </w:rPr>
      </w:pPr>
      <w:r>
        <w:rPr>
          <w:rFonts w:hint="default" w:ascii="Times New Roman" w:hAnsi="Times New Roman" w:cs="Times New Roman"/>
          <w:b/>
          <w:bCs/>
        </w:rPr>
        <w:t>整改目标：</w:t>
      </w:r>
      <w:r>
        <w:rPr>
          <w:rFonts w:hint="default" w:ascii="Times New Roman" w:hAnsi="Times New Roman" w:cs="Times New Roman"/>
          <w:lang w:val="en-US" w:eastAsia="zh-CN"/>
        </w:rPr>
        <w:t>严格落实计划用水管理，规范企业取用水行为。</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二、整改措施</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cs="Times New Roman"/>
          <w:szCs w:val="32"/>
          <w:u w:val="none"/>
          <w:lang w:val="en-US" w:eastAsia="zh-CN"/>
        </w:rPr>
      </w:pPr>
      <w:r>
        <w:rPr>
          <w:rFonts w:hint="eastAsia" w:cs="Times New Roman"/>
          <w:b/>
          <w:bCs/>
          <w:lang w:val="en-US" w:eastAsia="zh-CN"/>
        </w:rPr>
        <w:t>一是</w:t>
      </w:r>
      <w:r>
        <w:rPr>
          <w:rFonts w:hint="default" w:ascii="Times New Roman" w:hAnsi="Times New Roman" w:cs="Times New Roman"/>
          <w:lang w:val="en-US" w:eastAsia="zh-CN"/>
        </w:rPr>
        <w:t>约谈宁夏水投中卫水务有限公司，责令该公司开展照壁山供水工程水平衡测试，分析超量取水原因，制定节约用水方案。</w:t>
      </w:r>
      <w:r>
        <w:rPr>
          <w:rFonts w:hint="eastAsia" w:cs="Times New Roman"/>
          <w:b/>
          <w:bCs/>
          <w:lang w:val="en-US" w:eastAsia="zh-CN"/>
        </w:rPr>
        <w:t>二是</w:t>
      </w:r>
      <w:r>
        <w:rPr>
          <w:rFonts w:hint="default" w:ascii="Times New Roman" w:hAnsi="Times New Roman" w:cs="Times New Roman"/>
          <w:lang w:val="en-US" w:eastAsia="zh-CN"/>
        </w:rPr>
        <w:t>按照水权水价改革制度规定，征收宁夏水投中卫水务有限公司2021、2022年超计划取水加价水费。探索将中卫工业园区非常规水纳入水资源统一配置，有效节约黄河水用量。严格执行《计划用水管理办法》，合理配置水资源。</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三、整改落实情况</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b/>
          <w:bCs/>
          <w:lang w:val="en-US" w:eastAsia="zh-CN"/>
        </w:rPr>
        <w:t>一是</w:t>
      </w:r>
      <w:r>
        <w:rPr>
          <w:rFonts w:hint="default" w:ascii="Times New Roman" w:hAnsi="Times New Roman" w:cs="Times New Roman"/>
          <w:lang w:val="en-US" w:eastAsia="zh-CN"/>
        </w:rPr>
        <w:t>沙坡头区水务局于2024年11月5日对宁夏水投中卫水务有限公司主要负责人进行责任约谈，宁夏水投中卫水务有限公司已编制完成《照壁山供水工程水资源论证报告》（水平衡测试），并制定节约用水方案。</w:t>
      </w:r>
      <w:r>
        <w:rPr>
          <w:rFonts w:hint="default" w:ascii="Times New Roman" w:hAnsi="Times New Roman" w:cs="Times New Roman"/>
          <w:b/>
          <w:bCs/>
          <w:lang w:val="en-US" w:eastAsia="zh-CN"/>
        </w:rPr>
        <w:t>二是</w:t>
      </w:r>
      <w:r>
        <w:rPr>
          <w:rFonts w:hint="default" w:ascii="Times New Roman" w:hAnsi="Times New Roman" w:cs="Times New Roman"/>
          <w:lang w:val="en-US" w:eastAsia="zh-CN"/>
        </w:rPr>
        <w:t>合理配置水资源，严格管控取水总量，制定印发《2024年沙坡头区水量分配计划及调度预案》，下达照壁山水库供水工程全年取水指标1987万立方米，实际取水总量1940万立方米，2024年未发生超量取水问题；2024年，沙坡头区首次将非常规水纳入水资源定额管理工作，配置中卫工业园区18家工业企业非常规水509.2万立方米，全年累计用量253万立方米，有效提升水资源循环利用水平。</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四、验收情况</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cs="Times New Roman"/>
        </w:rPr>
      </w:pPr>
      <w:r>
        <w:rPr>
          <w:rFonts w:hint="default" w:ascii="Times New Roman" w:hAnsi="Times New Roman" w:cs="Times New Roman"/>
        </w:rPr>
        <w:t>经中卫市水务局</w:t>
      </w:r>
      <w:r>
        <w:rPr>
          <w:rFonts w:hint="default" w:ascii="Times New Roman" w:hAnsi="Times New Roman" w:cs="Times New Roman"/>
          <w:lang w:eastAsia="zh-CN"/>
        </w:rPr>
        <w:t>验收</w:t>
      </w:r>
      <w:r>
        <w:rPr>
          <w:rFonts w:hint="default" w:ascii="Times New Roman" w:hAnsi="Times New Roman" w:cs="Times New Roman"/>
        </w:rPr>
        <w:t>，该整改任务</w:t>
      </w:r>
      <w:r>
        <w:rPr>
          <w:rFonts w:hint="default" w:ascii="Times New Roman" w:hAnsi="Times New Roman" w:cs="Times New Roman"/>
          <w:lang w:eastAsia="zh-CN"/>
        </w:rPr>
        <w:t>落实了全部整改措施，</w:t>
      </w:r>
      <w:r>
        <w:rPr>
          <w:rFonts w:hint="default" w:ascii="Times New Roman" w:hAnsi="Times New Roman" w:cs="Times New Roman"/>
        </w:rPr>
        <w:t>达到整改</w:t>
      </w:r>
      <w:r>
        <w:rPr>
          <w:rFonts w:hint="default" w:ascii="Times New Roman" w:hAnsi="Times New Roman" w:cs="Times New Roman"/>
          <w:lang w:eastAsia="zh-CN"/>
        </w:rPr>
        <w:t>目标</w:t>
      </w:r>
      <w:r>
        <w:rPr>
          <w:rFonts w:hint="default" w:ascii="Times New Roman" w:hAnsi="Times New Roman" w:cs="Times New Roman"/>
        </w:rPr>
        <w:t>要求，同意通过验收销号。</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cs="Times New Roman"/>
        </w:rPr>
      </w:pPr>
      <w:r>
        <w:rPr>
          <w:rFonts w:hint="default" w:ascii="Times New Roman" w:hAnsi="Times New Roman" w:cs="Times New Roman"/>
        </w:rPr>
        <w:t>以上整改情况向社会公示，如有异议，请以书面或电话形式向中卫市沙坡头</w:t>
      </w:r>
      <w:r>
        <w:rPr>
          <w:rFonts w:hint="default" w:ascii="Times New Roman" w:hAnsi="Times New Roman" w:cs="Times New Roman"/>
          <w:lang w:eastAsia="zh-CN"/>
        </w:rPr>
        <w:t>区水务局</w:t>
      </w:r>
      <w:r>
        <w:rPr>
          <w:rFonts w:hint="default" w:ascii="Times New Roman" w:hAnsi="Times New Roman" w:cs="Times New Roman"/>
        </w:rPr>
        <w:t>进行反馈。</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rPr>
        <w:t>公示时间：</w:t>
      </w:r>
      <w:r>
        <w:rPr>
          <w:rFonts w:hint="default" w:ascii="Times New Roman" w:hAnsi="Times New Roman" w:cs="Times New Roman"/>
          <w:color w:val="auto"/>
          <w:spacing w:val="-20"/>
          <w:sz w:val="32"/>
          <w:lang w:val="en-US" w:eastAsia="zh-CN"/>
        </w:rPr>
        <w:t>2025年3月26日至2025年4月10日，共10个工作日</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仿宋_GB2312" w:cs="Times New Roman"/>
          <w:lang w:eastAsia="zh-CN"/>
        </w:rPr>
      </w:pPr>
      <w:r>
        <w:rPr>
          <w:rFonts w:hint="default" w:ascii="Times New Roman" w:hAnsi="Times New Roman" w:cs="Times New Roman"/>
        </w:rPr>
        <w:t>受理部门：中卫市沙坡头</w:t>
      </w:r>
      <w:r>
        <w:rPr>
          <w:rFonts w:hint="default" w:ascii="Times New Roman" w:hAnsi="Times New Roman" w:cs="Times New Roman"/>
          <w:lang w:eastAsia="zh-CN"/>
        </w:rPr>
        <w:t>区水务局</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cs="Times New Roman"/>
          <w:lang w:val="en-US" w:eastAsia="zh-CN"/>
        </w:rPr>
      </w:pPr>
      <w:r>
        <w:rPr>
          <w:rFonts w:hint="default" w:ascii="Times New Roman" w:hAnsi="Times New Roman" w:cs="Times New Roman"/>
        </w:rPr>
        <w:t>受理电话：</w:t>
      </w:r>
      <w:r>
        <w:rPr>
          <w:rFonts w:hint="default" w:ascii="Times New Roman" w:hAnsi="Times New Roman" w:cs="Times New Roman"/>
          <w:lang w:val="en-US" w:eastAsia="zh-CN"/>
        </w:rPr>
        <w:t>0955-8806771</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cs="Times New Roman"/>
          <w:lang w:eastAsia="zh-CN"/>
        </w:rPr>
      </w:pPr>
      <w:r>
        <w:rPr>
          <w:rFonts w:hint="default" w:ascii="Times New Roman" w:hAnsi="Times New Roman" w:cs="Times New Roman"/>
        </w:rPr>
        <w:t>联系地址：中卫市沙坡头区</w:t>
      </w:r>
      <w:r>
        <w:rPr>
          <w:rFonts w:hint="default" w:ascii="Times New Roman" w:hAnsi="Times New Roman" w:cs="Times New Roman"/>
          <w:lang w:eastAsia="zh-CN"/>
        </w:rPr>
        <w:t>文昌</w:t>
      </w:r>
      <w:r>
        <w:rPr>
          <w:rFonts w:hint="default" w:ascii="Times New Roman" w:hAnsi="Times New Roman" w:cs="Times New Roman"/>
        </w:rPr>
        <w:t>镇</w:t>
      </w:r>
      <w:r>
        <w:rPr>
          <w:rFonts w:hint="default" w:ascii="Times New Roman" w:hAnsi="Times New Roman" w:cs="Times New Roman"/>
          <w:lang w:eastAsia="zh-CN"/>
        </w:rPr>
        <w:t>文萃南街</w:t>
      </w:r>
      <w:r>
        <w:rPr>
          <w:rFonts w:hint="default" w:ascii="Times New Roman" w:hAnsi="Times New Roman" w:cs="Times New Roman"/>
          <w:lang w:val="en-US" w:eastAsia="zh-CN"/>
        </w:rPr>
        <w:t>129号</w:t>
      </w:r>
    </w:p>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default" w:ascii="Times New Roman" w:hAnsi="Times New Roman" w:cs="Times New Roman"/>
          <w:lang w:eastAsia="zh-CN"/>
        </w:rPr>
      </w:pPr>
    </w:p>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default" w:ascii="Times New Roman" w:hAnsi="Times New Roman" w:cs="Times New Roman"/>
          <w:lang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default" w:ascii="Times New Roman" w:hAnsi="Times New Roman" w:cs="Times New Roman"/>
          <w:lang w:eastAsia="zh-CN"/>
        </w:rPr>
      </w:pPr>
      <w:r>
        <w:rPr>
          <w:rFonts w:hint="default" w:ascii="Times New Roman" w:hAnsi="Times New Roman" w:cs="Times New Roman"/>
          <w:lang w:eastAsia="zh-CN"/>
        </w:rPr>
        <w:t>中共中卫市沙坡头区委员会</w:t>
      </w:r>
    </w:p>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default" w:ascii="Times New Roman" w:hAnsi="Times New Roman" w:cs="Times New Roman"/>
          <w:spacing w:val="11"/>
          <w:sz w:val="32"/>
          <w:lang w:val="en-US" w:eastAsia="zh-CN"/>
        </w:rPr>
      </w:pPr>
      <w:r>
        <w:rPr>
          <w:rFonts w:hint="default" w:ascii="Times New Roman" w:hAnsi="Times New Roman" w:cs="Times New Roman"/>
          <w:spacing w:val="17"/>
          <w:sz w:val="32"/>
          <w:lang w:eastAsia="zh-CN"/>
        </w:rPr>
        <w:t>中卫市沙坡头区人民政府</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cs="Times New Roman"/>
        </w:rPr>
      </w:pPr>
      <w:r>
        <w:rPr>
          <w:rFonts w:hint="default" w:ascii="Times New Roman" w:hAnsi="Times New Roman" w:cs="Times New Roman"/>
          <w:lang w:val="en-US" w:eastAsia="zh-CN"/>
        </w:rPr>
        <w:t xml:space="preserve">                                  </w:t>
      </w:r>
      <w:r>
        <w:rPr>
          <w:rFonts w:hint="default" w:ascii="Times New Roman" w:hAnsi="Times New Roman" w:cs="Times New Roman"/>
        </w:rPr>
        <w:t>202</w:t>
      </w:r>
      <w:r>
        <w:rPr>
          <w:rFonts w:hint="default" w:ascii="Times New Roman" w:hAnsi="Times New Roman" w:cs="Times New Roman"/>
          <w:lang w:val="en-US" w:eastAsia="zh-CN"/>
        </w:rPr>
        <w:t>5</w:t>
      </w:r>
      <w:r>
        <w:rPr>
          <w:rFonts w:hint="default" w:ascii="Times New Roman" w:hAnsi="Times New Roman" w:cs="Times New Roman"/>
        </w:rPr>
        <w:t>年</w:t>
      </w:r>
      <w:r>
        <w:rPr>
          <w:rFonts w:hint="default" w:ascii="Times New Roman" w:hAnsi="Times New Roman" w:cs="Times New Roman"/>
          <w:lang w:val="en-US" w:eastAsia="zh-CN"/>
        </w:rPr>
        <w:t>3</w:t>
      </w:r>
      <w:r>
        <w:rPr>
          <w:rFonts w:hint="default" w:ascii="Times New Roman" w:hAnsi="Times New Roman" w:cs="Times New Roman"/>
        </w:rPr>
        <w:t>月</w:t>
      </w:r>
      <w:r>
        <w:rPr>
          <w:rFonts w:hint="default" w:ascii="Times New Roman" w:hAnsi="Times New Roman" w:cs="Times New Roman"/>
          <w:lang w:val="en-US" w:eastAsia="zh-CN"/>
        </w:rPr>
        <w:t>26</w:t>
      </w:r>
      <w:r>
        <w:rPr>
          <w:rFonts w:hint="default" w:ascii="Times New Roman" w:hAnsi="Times New Roman" w:cs="Times New Roman"/>
        </w:rPr>
        <w:t>日</w:t>
      </w:r>
    </w:p>
    <w:sectPr>
      <w:pgSz w:w="11906" w:h="16838"/>
      <w:pgMar w:top="1984" w:right="1474" w:bottom="1757" w:left="1587" w:header="851" w:footer="992" w:gutter="0"/>
      <w:cols w:space="0" w:num="1"/>
      <w:rtlGutter w:val="0"/>
      <w:docGrid w:type="linesAndChars" w:linePitch="595"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0" w:usb3="00000000" w:csb0="400001BF" w:csb1="DFF7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方正小标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93500"/>
    <w:rsid w:val="012254A4"/>
    <w:rsid w:val="04473D88"/>
    <w:rsid w:val="053415AA"/>
    <w:rsid w:val="0C096555"/>
    <w:rsid w:val="0C6F2AB0"/>
    <w:rsid w:val="128204AD"/>
    <w:rsid w:val="1334316C"/>
    <w:rsid w:val="13502203"/>
    <w:rsid w:val="14B3017E"/>
    <w:rsid w:val="15FB1516"/>
    <w:rsid w:val="160457FD"/>
    <w:rsid w:val="165D0238"/>
    <w:rsid w:val="17CC5CEC"/>
    <w:rsid w:val="191F1DE1"/>
    <w:rsid w:val="192C5D98"/>
    <w:rsid w:val="1A32065E"/>
    <w:rsid w:val="1B316A70"/>
    <w:rsid w:val="1B37276E"/>
    <w:rsid w:val="1BEF0BBF"/>
    <w:rsid w:val="1C472BC9"/>
    <w:rsid w:val="1CD602CF"/>
    <w:rsid w:val="1CFB539C"/>
    <w:rsid w:val="1D427945"/>
    <w:rsid w:val="22587439"/>
    <w:rsid w:val="22D60344"/>
    <w:rsid w:val="24394429"/>
    <w:rsid w:val="26701EC8"/>
    <w:rsid w:val="274E686F"/>
    <w:rsid w:val="27645193"/>
    <w:rsid w:val="28C36B19"/>
    <w:rsid w:val="298143CB"/>
    <w:rsid w:val="2A5A163D"/>
    <w:rsid w:val="2AE03F0C"/>
    <w:rsid w:val="2B80201C"/>
    <w:rsid w:val="2BE07D12"/>
    <w:rsid w:val="2CEE6A47"/>
    <w:rsid w:val="2EC740F5"/>
    <w:rsid w:val="2FCF7AB7"/>
    <w:rsid w:val="30BB6B3B"/>
    <w:rsid w:val="3603473D"/>
    <w:rsid w:val="363D6455"/>
    <w:rsid w:val="36894BBD"/>
    <w:rsid w:val="37CE0FAC"/>
    <w:rsid w:val="37E20237"/>
    <w:rsid w:val="385643EB"/>
    <w:rsid w:val="38BF7F75"/>
    <w:rsid w:val="3B4376DA"/>
    <w:rsid w:val="3D592B0E"/>
    <w:rsid w:val="3DEC745E"/>
    <w:rsid w:val="3E543DA1"/>
    <w:rsid w:val="3FC969FF"/>
    <w:rsid w:val="3FEFAE49"/>
    <w:rsid w:val="40D4511D"/>
    <w:rsid w:val="41B23C49"/>
    <w:rsid w:val="426F6A4D"/>
    <w:rsid w:val="42B43BBF"/>
    <w:rsid w:val="43A01E09"/>
    <w:rsid w:val="442D40B1"/>
    <w:rsid w:val="44DD64F1"/>
    <w:rsid w:val="456D462D"/>
    <w:rsid w:val="45843E46"/>
    <w:rsid w:val="45D51FBD"/>
    <w:rsid w:val="45F41887"/>
    <w:rsid w:val="46E72713"/>
    <w:rsid w:val="47260747"/>
    <w:rsid w:val="476245EC"/>
    <w:rsid w:val="47CD35C9"/>
    <w:rsid w:val="49F77516"/>
    <w:rsid w:val="4C7F1D62"/>
    <w:rsid w:val="4D007FD2"/>
    <w:rsid w:val="51D62995"/>
    <w:rsid w:val="52C4003D"/>
    <w:rsid w:val="53483433"/>
    <w:rsid w:val="55EA507B"/>
    <w:rsid w:val="5668098E"/>
    <w:rsid w:val="56BE7CEC"/>
    <w:rsid w:val="578A5CBD"/>
    <w:rsid w:val="57FE6030"/>
    <w:rsid w:val="597731B4"/>
    <w:rsid w:val="5A4032D9"/>
    <w:rsid w:val="5A9C6794"/>
    <w:rsid w:val="5B9F3811"/>
    <w:rsid w:val="617E6023"/>
    <w:rsid w:val="622931E5"/>
    <w:rsid w:val="62D10D60"/>
    <w:rsid w:val="6382463F"/>
    <w:rsid w:val="65917925"/>
    <w:rsid w:val="66AA005E"/>
    <w:rsid w:val="68E865FA"/>
    <w:rsid w:val="69F944EE"/>
    <w:rsid w:val="6A226F5A"/>
    <w:rsid w:val="6BC05AE5"/>
    <w:rsid w:val="6C7165C0"/>
    <w:rsid w:val="6D092F65"/>
    <w:rsid w:val="6D0D3839"/>
    <w:rsid w:val="6D470189"/>
    <w:rsid w:val="6D773170"/>
    <w:rsid w:val="6F314B2D"/>
    <w:rsid w:val="6F3F70E0"/>
    <w:rsid w:val="7117295C"/>
    <w:rsid w:val="73072EBF"/>
    <w:rsid w:val="73394550"/>
    <w:rsid w:val="752E47FC"/>
    <w:rsid w:val="75C433E6"/>
    <w:rsid w:val="761F270A"/>
    <w:rsid w:val="793A60E6"/>
    <w:rsid w:val="7A8B21CF"/>
    <w:rsid w:val="7ADF3568"/>
    <w:rsid w:val="7AF13C42"/>
    <w:rsid w:val="7CED164A"/>
    <w:rsid w:val="7D88592D"/>
    <w:rsid w:val="FDFF82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8"/>
    <w:qFormat/>
    <w:uiPriority w:val="0"/>
    <w:pPr>
      <w:widowControl w:val="0"/>
      <w:spacing w:line="580" w:lineRule="exact"/>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unhideWhenUsed/>
    <w:qFormat/>
    <w:uiPriority w:val="0"/>
    <w:pPr>
      <w:keepNext/>
      <w:keepLines/>
      <w:spacing w:beforeLines="0" w:beforeAutospacing="0" w:afterLines="0" w:afterAutospacing="0" w:line="360" w:lineRule="auto"/>
      <w:outlineLvl w:val="1"/>
    </w:pPr>
    <w:rPr>
      <w:rFonts w:ascii="Times New Roman" w:hAnsi="Times New Roman" w:eastAsia="黑体" w:cs="Times New Roman"/>
    </w:rPr>
  </w:style>
  <w:style w:type="paragraph" w:styleId="5">
    <w:name w:val="heading 3"/>
    <w:basedOn w:val="1"/>
    <w:next w:val="1"/>
    <w:unhideWhenUsed/>
    <w:qFormat/>
    <w:uiPriority w:val="0"/>
    <w:pPr>
      <w:keepNext/>
      <w:keepLines/>
      <w:spacing w:before="260" w:beforeLines="0" w:beforeAutospacing="0" w:after="260" w:afterLines="0" w:afterAutospacing="0" w:line="360" w:lineRule="auto"/>
      <w:jc w:val="center"/>
      <w:outlineLvl w:val="2"/>
    </w:pPr>
    <w:rPr>
      <w:rFonts w:ascii="Times New Roman" w:hAnsi="Times New Roman" w:eastAsia="楷体_GB2312" w:cs="Times New Roman"/>
      <w:b/>
    </w:rPr>
  </w:style>
  <w:style w:type="paragraph" w:styleId="6">
    <w:name w:val="heading 4"/>
    <w:basedOn w:val="1"/>
    <w:next w:val="1"/>
    <w:unhideWhenUsed/>
    <w:qFormat/>
    <w:uiPriority w:val="0"/>
    <w:pPr>
      <w:keepNext/>
      <w:keepLines/>
      <w:spacing w:before="280" w:beforeLines="0" w:beforeAutospacing="0" w:after="290" w:afterLines="0" w:afterAutospacing="0" w:line="360" w:lineRule="auto"/>
      <w:outlineLvl w:val="3"/>
    </w:pPr>
    <w:rPr>
      <w:rFonts w:ascii="Times New Roman" w:hAnsi="Times New Roman" w:eastAsia="仿宋_GB2312" w:cs="Times New Roman"/>
      <w:b/>
      <w:sz w:val="32"/>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footer"/>
    <w:basedOn w:val="1"/>
    <w:next w:val="1"/>
    <w:unhideWhenUsed/>
    <w:qFormat/>
    <w:uiPriority w:val="0"/>
    <w:pPr>
      <w:tabs>
        <w:tab w:val="center" w:pos="4153"/>
        <w:tab w:val="right" w:pos="8306"/>
      </w:tabs>
      <w:snapToGrid w:val="0"/>
      <w:jc w:val="left"/>
    </w:pPr>
    <w:rPr>
      <w:sz w:val="18"/>
      <w:szCs w:val="18"/>
    </w:rPr>
  </w:style>
  <w:style w:type="paragraph" w:styleId="7">
    <w:name w:val="Normal Indent"/>
    <w:next w:val="1"/>
    <w:qFormat/>
    <w:uiPriority w:val="0"/>
    <w:pPr>
      <w:widowControl w:val="0"/>
      <w:ind w:firstLine="200" w:firstLineChars="200"/>
      <w:jc w:val="both"/>
    </w:pPr>
    <w:rPr>
      <w:rFonts w:ascii="Times New Roman" w:hAnsi="Times New Roman" w:eastAsia="方正仿宋_GBK" w:cs="Times New Roman"/>
      <w:kern w:val="2"/>
      <w:sz w:val="32"/>
      <w:lang w:val="en-US" w:eastAsia="zh-CN" w:bidi="ar-SA"/>
    </w:rPr>
  </w:style>
  <w:style w:type="paragraph" w:styleId="8">
    <w:name w:val="Body Text"/>
    <w:next w:val="1"/>
    <w:qFormat/>
    <w:uiPriority w:val="0"/>
    <w:pPr>
      <w:widowControl w:val="0"/>
      <w:spacing w:after="120"/>
      <w:jc w:val="both"/>
    </w:pPr>
    <w:rPr>
      <w:rFonts w:ascii="Calibri" w:hAnsi="Calibri" w:eastAsia="宋体" w:cs="Times New Roman"/>
      <w:kern w:val="2"/>
      <w:sz w:val="21"/>
      <w:lang w:val="en-US" w:eastAsia="zh-CN" w:bidi="ar-SA"/>
    </w:rPr>
  </w:style>
  <w:style w:type="paragraph" w:styleId="9">
    <w:name w:val="Body Text Indent"/>
    <w:basedOn w:val="1"/>
    <w:qFormat/>
    <w:uiPriority w:val="0"/>
    <w:pPr>
      <w:spacing w:after="120" w:afterLines="0" w:afterAutospacing="0"/>
      <w:ind w:left="420" w:leftChars="200"/>
    </w:pPr>
  </w:style>
  <w:style w:type="paragraph" w:styleId="10">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Title"/>
    <w:basedOn w:val="1"/>
    <w:next w:val="1"/>
    <w:qFormat/>
    <w:uiPriority w:val="0"/>
    <w:pPr>
      <w:widowControl w:val="0"/>
      <w:jc w:val="center"/>
      <w:outlineLvl w:val="0"/>
    </w:pPr>
    <w:rPr>
      <w:rFonts w:ascii="Cambria" w:hAnsi="Cambria" w:eastAsia="宋体" w:cs="Times New Roman"/>
      <w:b/>
      <w:bCs/>
      <w:kern w:val="2"/>
      <w:sz w:val="21"/>
      <w:szCs w:val="21"/>
      <w:lang w:val="en-US" w:eastAsia="zh-CN" w:bidi="ar-SA"/>
    </w:rPr>
  </w:style>
  <w:style w:type="paragraph" w:styleId="13">
    <w:name w:val="Body Text First Indent"/>
    <w:next w:val="8"/>
    <w:qFormat/>
    <w:uiPriority w:val="0"/>
    <w:pPr>
      <w:widowControl w:val="0"/>
      <w:spacing w:after="120"/>
      <w:ind w:firstLine="420" w:firstLineChars="100"/>
      <w:jc w:val="both"/>
    </w:pPr>
    <w:rPr>
      <w:rFonts w:ascii="Times New Roman" w:hAnsi="Times New Roman" w:eastAsia="宋体" w:cs="Times New Roman"/>
      <w:kern w:val="2"/>
      <w:sz w:val="21"/>
      <w:lang w:val="en-US" w:eastAsia="zh-CN" w:bidi="ar-SA"/>
    </w:rPr>
  </w:style>
  <w:style w:type="paragraph" w:styleId="14">
    <w:name w:val="Body Text First Indent 2"/>
    <w:basedOn w:val="9"/>
    <w:next w:val="1"/>
    <w:qFormat/>
    <w:uiPriority w:val="0"/>
    <w:pPr>
      <w:spacing w:after="120" w:afterLines="0"/>
      <w:ind w:left="420" w:leftChars="200" w:firstLine="420" w:firstLineChars="200"/>
    </w:pPr>
    <w:rPr>
      <w:rFonts w:ascii="Times New Roman" w:hAnsi="Times New Roman" w:cs="Times New Roman"/>
      <w:sz w:val="32"/>
      <w:szCs w:val="20"/>
    </w:rPr>
  </w:style>
  <w:style w:type="character" w:styleId="17">
    <w:name w:val="Strong"/>
    <w:basedOn w:val="16"/>
    <w:qFormat/>
    <w:uiPriority w:val="0"/>
    <w:rPr>
      <w:b/>
    </w:rPr>
  </w:style>
  <w:style w:type="character" w:customStyle="1" w:styleId="18">
    <w:name w:val="NormalCharacter"/>
    <w:link w:val="1"/>
    <w:qFormat/>
    <w:uiPriority w:val="0"/>
    <w:rPr>
      <w:rFonts w:ascii="Times New Roman" w:hAnsi="Times New Roman" w:eastAsia="仿宋_GB2312" w:cs="Times New Roman"/>
      <w:color w:val="000000"/>
      <w:kern w:val="2"/>
      <w:sz w:val="32"/>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3</Pages>
  <Words>877</Words>
  <Characters>961</Characters>
  <Lines>0</Lines>
  <Paragraphs>0</Paragraphs>
  <TotalTime>4</TotalTime>
  <ScaleCrop>false</ScaleCrop>
  <LinksUpToDate>false</LinksUpToDate>
  <CharactersWithSpaces>995</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zhaoxinlei</dc:creator>
  <cp:lastModifiedBy>zw</cp:lastModifiedBy>
  <cp:lastPrinted>2025-03-25T15:39:00Z</cp:lastPrinted>
  <dcterms:modified xsi:type="dcterms:W3CDTF">2025-03-26T11:49:05Z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273C942D0B1C461C90B1C9CCC483DCD1_13</vt:lpwstr>
  </property>
  <property fmtid="{D5CDD505-2E9C-101B-9397-08002B2CF9AE}" pid="4" name="KSOTemplateDocerSaveRecord">
    <vt:lpwstr>eyJoZGlkIjoiNjY2ZDc2ZjcwNWQ0NjRhNDllZjk3MTYxNDRmMzUwNDcifQ==</vt:lpwstr>
  </property>
</Properties>
</file>