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both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left="0" w:leftChars="0" w:right="0" w:rightChars="0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center"/>
        <w:textAlignment w:val="baseline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沙坡头区202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新型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农业经营主体能力提升项目绩效评估方案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自治区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有关加强预算项目绩效管理的要求，为进一步规范项目管理，充分发挥资金引导和使用效益，做好农业经营主体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>能力提升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项目绩效评估工作，制定本方案。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一、总体思路和原则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（一）总体思路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认真贯彻落实中央关于加快政府职能转变，推进政府绩效管理的决策部署，紧紧围绕帮助农民、提高农民、富裕农民，以创新经营机制和转变农业发展方式为主线，按照多元化、多路径、多模式、多形式的经营发展模式，推动新型农业经营主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>生产经营提升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，示范带动能力增强。通过项目实施，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>经营主体的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规范化运营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>水平明显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，规模化、标准化水平有效提高，社员收入有较大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>增长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，主体对小农户的带动服务能力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"/>
        </w:rPr>
        <w:t>快速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提升，在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沙坡头区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全面实施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新型农业经营主体高质量发展培育项目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绩效管理，建立以结果为导向的评价体系，客观评价实施成效。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基本原则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一是科学规范，客观公正。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按照“公开、公平、公正”的要求，科学制定评估程序和方法，量化考评内容和标准，全面、准确、客观地衡量资金使用绩效。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二是简便易行，注重效果。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选择能够衡量资金项目绩效，依据各产业特点提出易于操作和衡量的绩效评估体系、评估方法和程序。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三是定量定性，综合评价。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评估指标以量化指标为主，不能量化的定性指标明确评估标准，对每个合理赋分，有效实现对政策项目绩效的综合评价。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二、实施范围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开展粮油规模种植主体单产提升行动，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沙坡头区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种粮型合作社和家庭农场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家以上；开展生产设施条件改善，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沙坡头区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新型农业经营主体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家以上；开展奶业新型农业经营主体培育，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沙坡头区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奶业合作社和家庭牧场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"/>
        </w:rPr>
        <w:t>家以上。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三、考核内容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1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支持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农业经营主体能力提升项目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绩效考核内容主要包括：数量完成情况、质量达到预期目标、时间进度、预期经济效益及社会效益、服务对象满意度评价（详见附表）。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四、考核方法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支持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农业经营主体能力提升项目绩效考核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实施主体自评结合农业农村部门组织相关部门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检查复核，综合各项指标完成情况得出考核结果，形成综合评价报告。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eastAsia="zh-CN"/>
        </w:rPr>
        <w:t>（一）加强组织领导。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农业农村局负责农业经营主体能力提升项目绩效管理工作，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明确牵头部门，强化组织协调，确保各项工作顺利推进。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eastAsia="zh-CN"/>
        </w:rPr>
        <w:t>（二）加强监督检查。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农业经营主体能力提升项目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纳入政府绩效考核管理或目标考核的重要内容，加强监督检查，对发现的问题及时处理。要坚持专款专用，不得挤占挪用、侵占截留，确保项目落到实处，取得效果。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3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eastAsia="zh-CN"/>
        </w:rPr>
        <w:t>（三）严守工作纪律。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在农业经营主体能力提升项目绩效管理实施过程中，认真贯彻落实中央八项规定，严格遵守党风廉政建设各项规定，切实做到实事求是、客观公正。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958" w:leftChars="304" w:right="0" w:rightChars="0" w:hanging="320" w:hangingChars="1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附表：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沙坡头区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新型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农业经营主体能力提升项目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绩效考核指标体系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附表</w:t>
      </w:r>
    </w:p>
    <w:tbl>
      <w:tblPr>
        <w:tblStyle w:val="7"/>
        <w:tblW w:w="89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2"/>
        <w:gridCol w:w="506"/>
        <w:gridCol w:w="970"/>
        <w:gridCol w:w="598"/>
        <w:gridCol w:w="1340"/>
        <w:gridCol w:w="605"/>
        <w:gridCol w:w="3547"/>
        <w:gridCol w:w="80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2" w:hRule="atLeast"/>
        </w:trPr>
        <w:tc>
          <w:tcPr>
            <w:tcW w:w="896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0" w:rightChars="0"/>
              <w:jc w:val="center"/>
              <w:textAlignment w:val="baseline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spacing w:val="0"/>
                <w:sz w:val="30"/>
                <w:szCs w:val="30"/>
                <w:lang w:eastAsia="zh-CN"/>
              </w:rPr>
              <w:t>沙坡头区</w:t>
            </w:r>
            <w:r>
              <w:rPr>
                <w:rFonts w:hint="default" w:ascii="Times New Roman" w:hAnsi="Times New Roman" w:eastAsia="方正小标宋简体" w:cs="Times New Roman"/>
                <w:spacing w:val="0"/>
                <w:sz w:val="30"/>
                <w:szCs w:val="30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spacing w:val="0"/>
                <w:sz w:val="30"/>
                <w:szCs w:val="3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小标宋简体" w:cs="Times New Roman"/>
                <w:spacing w:val="0"/>
                <w:sz w:val="30"/>
                <w:szCs w:val="30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spacing w:val="0"/>
                <w:sz w:val="30"/>
                <w:szCs w:val="30"/>
                <w:lang w:val="en-US" w:eastAsia="zh-CN"/>
              </w:rPr>
              <w:t>新型</w:t>
            </w:r>
            <w:r>
              <w:rPr>
                <w:rFonts w:hint="default" w:ascii="Times New Roman" w:hAnsi="Times New Roman" w:eastAsia="方正小标宋简体" w:cs="Times New Roman"/>
                <w:spacing w:val="0"/>
                <w:sz w:val="30"/>
                <w:szCs w:val="30"/>
                <w:lang w:eastAsia="zh-CN"/>
              </w:rPr>
              <w:t>农业经营主体能力提升项目</w:t>
            </w:r>
            <w:r>
              <w:rPr>
                <w:rFonts w:hint="default" w:ascii="Times New Roman" w:hAnsi="Times New Roman" w:eastAsia="方正小标宋简体" w:cs="Times New Roman"/>
                <w:spacing w:val="0"/>
                <w:sz w:val="30"/>
                <w:szCs w:val="30"/>
              </w:rPr>
              <w:t>绩效考核指标体系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指标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分值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二级指标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分值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三级指标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分值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考核内容及评分标准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得分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</w:trPr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理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组织管理</w:t>
            </w: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组织机构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成立组织机构和领导小组得2分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未成立不得分。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实施方案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制定实施方案，并按时上报，得2分，没有实施方案不得分。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承担单位筛选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经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会议研究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确定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实施内容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，得3分，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否则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验收总结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按要求验收评估总结，得3分，未进行验收评估总结不得分。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业务管理</w:t>
            </w: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管理制度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制定管理要求或标准，得3分，没有制度不得分。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具体执行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完全按计划及实施方案执行，得7分，未按计划或方案执行酌情扣分。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财务管理</w:t>
            </w: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财务制度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制定或已有相应的资金管理办法，并符合财务会计制度规定，得2分未制定不得分。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资金使用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资金的拨付有完整的审批程序和手续，符合预算批复或合同规定的用途，得6分，资金使用未按合同规定用途的不得分。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财务监控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采取了相应的财务检查等必要的监控措施或手段，得2分，没有监控措施不得分。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效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标</w:t>
            </w: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数量指标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实际完成率90%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100%，得9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10分；80%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90%，得8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9分；70%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80%，得7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8分；70%以下的不得分。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8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质量指标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生</w:t>
            </w:r>
            <w:r>
              <w:rPr>
                <w:rFonts w:hint="default" w:ascii="Times New Roman" w:hAnsi="Times New Roman" w:cs="Times New Roman"/>
                <w:color w:val="000000"/>
                <w:spacing w:val="-3"/>
                <w:kern w:val="0"/>
                <w:sz w:val="20"/>
                <w:szCs w:val="20"/>
                <w:lang w:bidi="ar"/>
              </w:rPr>
              <w:t>产记录完整，管理制度健全，财务制度规范，运营更加规范，得10分；每少一项不达标扣3分，扣完为止。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时效指标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底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前完成。按期完成10分；未开展不得分；未完成按进度酌情扣分。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标</w:t>
            </w: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经济效益指标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经济效益明显提升，完成下达任务得15分；未完成，按比例扣分。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社会效益指标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通过具体实施，示范带动、引领明显提升得15分；未完成按比例扣分。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指  标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服务对象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满意度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center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对周边农户带动效果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明显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群众反映度，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eastAsia="zh" w:bidi="ar"/>
              </w:rPr>
              <w:t>项目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实施认可度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eastAsia="zh" w:bidi="ar"/>
              </w:rPr>
              <w:t>根据实际打分，最高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10分。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outlineLvl w:val="9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right="0" w:rightChars="0"/>
        <w:outlineLvl w:val="9"/>
        <w:rPr>
          <w:rFonts w:hint="default" w:ascii="Times New Roman" w:hAnsi="Times New Roman" w:eastAsia="仿宋_GB2312" w:cs="Times New Roman"/>
          <w:sz w:val="20"/>
          <w:szCs w:val="2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ind w:right="0" w:rightChars="0"/>
        <w:outlineLvl w:val="9"/>
        <w:rPr>
          <w:rFonts w:hint="default" w:ascii="Times New Roman" w:hAnsi="Times New Roman" w:eastAsia="仿宋_GB2312" w:cs="Times New Roman"/>
          <w:sz w:val="20"/>
          <w:szCs w:val="20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E1FAF"/>
    <w:rsid w:val="3D5E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 Indent"/>
    <w:basedOn w:val="1"/>
    <w:next w:val="4"/>
    <w:uiPriority w:val="0"/>
    <w:pPr>
      <w:spacing w:after="120" w:afterLines="0"/>
      <w:ind w:left="420" w:leftChars="200"/>
    </w:pPr>
  </w:style>
  <w:style w:type="paragraph" w:customStyle="1" w:styleId="4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5">
    <w:name w:val="Body Text First Indent 2"/>
    <w:basedOn w:val="3"/>
    <w:next w:val="1"/>
    <w:uiPriority w:val="0"/>
    <w:pPr>
      <w:spacing w:after="120"/>
      <w:ind w:left="200" w:leftChars="200" w:firstLine="420" w:firstLineChars="200"/>
    </w:pPr>
    <w:rPr>
      <w:rFonts w:asci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2024-06-25T01:01:00Z</dcterms:created>
  <dc:creator>Administrator</dc:creator>
  <cp:lastModifiedBy>Administrator</cp:lastModifiedBy>
  <dcterms:modified xsi:type="dcterms:W3CDTF">2024-06-25T01:02:09Z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